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80E" w:rsidRPr="00BC33CD" w:rsidRDefault="00BC33CD" w:rsidP="0050780E">
      <w:pPr>
        <w:spacing w:after="0" w:line="240" w:lineRule="auto"/>
        <w:rPr>
          <w:rFonts w:ascii="Times New Roman" w:hAnsi="Times New Roman" w:cs="Times New Roman"/>
          <w:b/>
          <w:color w:val="000099"/>
          <w:sz w:val="20"/>
          <w:szCs w:val="20"/>
        </w:rPr>
      </w:pPr>
      <w:r>
        <w:rPr>
          <w:b/>
          <w:noProof/>
        </w:rPr>
        <w:drawing>
          <wp:inline distT="0" distB="0" distL="0" distR="0">
            <wp:extent cx="896400" cy="709200"/>
            <wp:effectExtent l="0" t="0" r="0" b="0"/>
            <wp:docPr id="2" name="Рисунок 2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400" cy="70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 w:rsidR="0050780E" w:rsidRPr="00946295">
        <w:rPr>
          <w:b/>
        </w:rPr>
        <w:tab/>
      </w:r>
      <w:r>
        <w:rPr>
          <w:b/>
        </w:rPr>
        <w:tab/>
      </w:r>
      <w:r w:rsidR="0050780E" w:rsidRPr="00BC33CD">
        <w:rPr>
          <w:rFonts w:ascii="Times New Roman" w:hAnsi="Times New Roman" w:cs="Times New Roman"/>
          <w:b/>
          <w:color w:val="000099"/>
          <w:sz w:val="20"/>
          <w:szCs w:val="20"/>
        </w:rPr>
        <w:t>У</w:t>
      </w:r>
      <w:r w:rsidR="00DB0203">
        <w:rPr>
          <w:rFonts w:ascii="Times New Roman" w:hAnsi="Times New Roman" w:cs="Times New Roman"/>
          <w:b/>
          <w:color w:val="000099"/>
          <w:sz w:val="20"/>
          <w:szCs w:val="20"/>
        </w:rPr>
        <w:t>ТВЕРЖДАЮ</w:t>
      </w:r>
      <w:r w:rsidR="0050780E" w:rsidRPr="00BC33CD">
        <w:rPr>
          <w:rFonts w:ascii="Times New Roman" w:hAnsi="Times New Roman" w:cs="Times New Roman"/>
          <w:b/>
          <w:color w:val="000099"/>
          <w:sz w:val="20"/>
          <w:szCs w:val="20"/>
        </w:rPr>
        <w:t>:</w:t>
      </w:r>
    </w:p>
    <w:p w:rsidR="0050780E" w:rsidRPr="00BC33CD" w:rsidRDefault="0050780E" w:rsidP="0050780E">
      <w:pPr>
        <w:spacing w:after="0" w:line="240" w:lineRule="auto"/>
        <w:ind w:left="5664" w:firstLine="708"/>
        <w:outlineLvl w:val="0"/>
        <w:rPr>
          <w:rFonts w:ascii="Times New Roman" w:hAnsi="Times New Roman" w:cs="Times New Roman"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>Генеральный директор</w:t>
      </w:r>
    </w:p>
    <w:p w:rsidR="0050780E" w:rsidRPr="00BC33CD" w:rsidRDefault="0050780E" w:rsidP="0050780E">
      <w:pPr>
        <w:spacing w:after="0" w:line="240" w:lineRule="auto"/>
        <w:ind w:left="5664" w:firstLine="708"/>
        <w:rPr>
          <w:rFonts w:ascii="Times New Roman" w:hAnsi="Times New Roman" w:cs="Times New Roman"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>АО «Сервис-Реестр»</w:t>
      </w:r>
    </w:p>
    <w:p w:rsidR="0050780E" w:rsidRPr="00BC33CD" w:rsidRDefault="0050780E" w:rsidP="0050780E">
      <w:pPr>
        <w:spacing w:after="0" w:line="240" w:lineRule="auto"/>
        <w:ind w:left="5664" w:firstLine="708"/>
        <w:rPr>
          <w:rFonts w:ascii="Times New Roman" w:hAnsi="Times New Roman" w:cs="Times New Roman"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>______________ Н.В.Щербак</w:t>
      </w:r>
    </w:p>
    <w:p w:rsidR="0050780E" w:rsidRPr="00BC33CD" w:rsidRDefault="0050780E" w:rsidP="0050780E">
      <w:pPr>
        <w:spacing w:after="0" w:line="240" w:lineRule="auto"/>
        <w:ind w:left="5664" w:firstLine="708"/>
        <w:rPr>
          <w:rFonts w:ascii="Times New Roman" w:hAnsi="Times New Roman" w:cs="Times New Roman"/>
          <w:color w:val="000099"/>
          <w:sz w:val="20"/>
          <w:szCs w:val="20"/>
        </w:rPr>
      </w:pPr>
    </w:p>
    <w:p w:rsidR="0050780E" w:rsidRPr="00BC33CD" w:rsidRDefault="0050780E" w:rsidP="0050780E">
      <w:pPr>
        <w:spacing w:after="0" w:line="240" w:lineRule="auto"/>
        <w:rPr>
          <w:rFonts w:ascii="Times New Roman" w:hAnsi="Times New Roman" w:cs="Times New Roman"/>
          <w:b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color w:val="000099"/>
          <w:sz w:val="20"/>
          <w:szCs w:val="20"/>
        </w:rPr>
        <w:t xml:space="preserve"> </w:t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Pr="00BC33CD">
        <w:rPr>
          <w:rFonts w:ascii="Times New Roman" w:hAnsi="Times New Roman" w:cs="Times New Roman"/>
          <w:color w:val="000099"/>
          <w:sz w:val="20"/>
          <w:szCs w:val="20"/>
        </w:rPr>
        <w:tab/>
      </w:r>
      <w:r w:rsidR="00B00BAC">
        <w:rPr>
          <w:rFonts w:ascii="Times New Roman" w:hAnsi="Times New Roman" w:cs="Times New Roman"/>
          <w:color w:val="000099"/>
          <w:sz w:val="20"/>
          <w:szCs w:val="20"/>
        </w:rPr>
        <w:t>Приказ  от 20.09.2018 № 187</w:t>
      </w:r>
    </w:p>
    <w:p w:rsidR="0050780E" w:rsidRPr="00BC33CD" w:rsidRDefault="0050780E" w:rsidP="0050780E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8"/>
          <w:szCs w:val="28"/>
        </w:rPr>
      </w:pPr>
    </w:p>
    <w:p w:rsidR="00F40E5C" w:rsidRPr="00BC33CD" w:rsidRDefault="00F40E5C" w:rsidP="00F40E5C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r w:rsidRPr="00BC33CD">
        <w:rPr>
          <w:rFonts w:ascii="Times New Roman" w:hAnsi="Times New Roman" w:cs="Times New Roman"/>
          <w:b/>
          <w:color w:val="000099"/>
          <w:sz w:val="24"/>
          <w:szCs w:val="24"/>
        </w:rPr>
        <w:t>ПРЕЙСКУРАНТ</w:t>
      </w:r>
    </w:p>
    <w:p w:rsidR="00E256DF" w:rsidRDefault="00F40E5C" w:rsidP="00F40E5C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4"/>
          <w:szCs w:val="24"/>
        </w:rPr>
      </w:pPr>
      <w:r w:rsidRPr="00BC33CD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на дополнительные услуги, оказываемые </w:t>
      </w:r>
      <w:bookmarkStart w:id="0" w:name="_GoBack"/>
      <w:bookmarkEnd w:id="0"/>
      <w:r w:rsidR="00C03807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филиалом </w:t>
      </w:r>
      <w:r w:rsidRPr="00BC33CD">
        <w:rPr>
          <w:rFonts w:ascii="Times New Roman" w:hAnsi="Times New Roman" w:cs="Times New Roman"/>
          <w:b/>
          <w:color w:val="000099"/>
          <w:sz w:val="24"/>
          <w:szCs w:val="24"/>
        </w:rPr>
        <w:t>АО «Сервис-Реестр»</w:t>
      </w:r>
      <w:r w:rsidR="00C03807">
        <w:rPr>
          <w:rFonts w:ascii="Times New Roman" w:hAnsi="Times New Roman" w:cs="Times New Roman"/>
          <w:b/>
          <w:color w:val="000099"/>
          <w:sz w:val="24"/>
          <w:szCs w:val="24"/>
        </w:rPr>
        <w:t xml:space="preserve"> </w:t>
      </w:r>
    </w:p>
    <w:p w:rsidR="0050780E" w:rsidRPr="00BC33CD" w:rsidRDefault="00C03807" w:rsidP="00F40E5C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28"/>
          <w:szCs w:val="28"/>
        </w:rPr>
      </w:pPr>
      <w:r>
        <w:rPr>
          <w:rFonts w:ascii="Times New Roman" w:hAnsi="Times New Roman" w:cs="Times New Roman"/>
          <w:b/>
          <w:color w:val="000099"/>
          <w:sz w:val="24"/>
          <w:szCs w:val="24"/>
        </w:rPr>
        <w:t xml:space="preserve">в </w:t>
      </w:r>
      <w:proofErr w:type="spellStart"/>
      <w:r>
        <w:rPr>
          <w:rFonts w:ascii="Times New Roman" w:hAnsi="Times New Roman" w:cs="Times New Roman"/>
          <w:b/>
          <w:color w:val="000099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b/>
          <w:color w:val="000099"/>
          <w:sz w:val="24"/>
          <w:szCs w:val="24"/>
        </w:rPr>
        <w:t>.С</w:t>
      </w:r>
      <w:proofErr w:type="gramEnd"/>
      <w:r>
        <w:rPr>
          <w:rFonts w:ascii="Times New Roman" w:hAnsi="Times New Roman" w:cs="Times New Roman"/>
          <w:b/>
          <w:color w:val="000099"/>
          <w:sz w:val="24"/>
          <w:szCs w:val="24"/>
        </w:rPr>
        <w:t>таврополе</w:t>
      </w:r>
      <w:proofErr w:type="spellEnd"/>
      <w:r w:rsidR="0050780E" w:rsidRPr="00BC33CD">
        <w:rPr>
          <w:rFonts w:ascii="Times New Roman" w:hAnsi="Times New Roman" w:cs="Times New Roman"/>
          <w:b/>
          <w:color w:val="000099"/>
          <w:sz w:val="28"/>
          <w:szCs w:val="28"/>
        </w:rPr>
        <w:t xml:space="preserve"> </w:t>
      </w:r>
    </w:p>
    <w:p w:rsidR="0050780E" w:rsidRPr="00BC33CD" w:rsidRDefault="0050780E" w:rsidP="0050780E">
      <w:pPr>
        <w:spacing w:after="0" w:line="240" w:lineRule="auto"/>
        <w:jc w:val="right"/>
        <w:rPr>
          <w:rFonts w:ascii="Times New Roman" w:hAnsi="Times New Roman" w:cs="Times New Roman"/>
          <w:color w:val="000099"/>
          <w:sz w:val="20"/>
          <w:szCs w:val="20"/>
        </w:rPr>
      </w:pPr>
    </w:p>
    <w:p w:rsidR="00F67F81" w:rsidRPr="00BC33CD" w:rsidRDefault="00F67F81" w:rsidP="00F67F81">
      <w:pPr>
        <w:spacing w:after="0" w:line="240" w:lineRule="auto"/>
        <w:jc w:val="right"/>
        <w:rPr>
          <w:rFonts w:ascii="Times New Roman" w:hAnsi="Times New Roman" w:cs="Times New Roman"/>
          <w:b/>
          <w:color w:val="000099"/>
          <w:sz w:val="20"/>
          <w:szCs w:val="20"/>
        </w:rPr>
      </w:pP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>Вводится в действие с «</w:t>
      </w:r>
      <w:r w:rsidR="00F159BA">
        <w:rPr>
          <w:rFonts w:ascii="Times New Roman" w:hAnsi="Times New Roman" w:cs="Times New Roman"/>
          <w:b/>
          <w:color w:val="000099"/>
          <w:sz w:val="20"/>
          <w:szCs w:val="20"/>
        </w:rPr>
        <w:t>01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» </w:t>
      </w:r>
      <w:r w:rsidR="00B00BAC">
        <w:rPr>
          <w:rFonts w:ascii="Times New Roman" w:hAnsi="Times New Roman" w:cs="Times New Roman"/>
          <w:b/>
          <w:color w:val="000099"/>
          <w:sz w:val="20"/>
          <w:szCs w:val="20"/>
        </w:rPr>
        <w:t>октября</w:t>
      </w:r>
      <w:r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201</w:t>
      </w:r>
      <w:r>
        <w:rPr>
          <w:rFonts w:ascii="Times New Roman" w:hAnsi="Times New Roman" w:cs="Times New Roman"/>
          <w:b/>
          <w:color w:val="000099"/>
          <w:sz w:val="20"/>
          <w:szCs w:val="20"/>
        </w:rPr>
        <w:t>8</w:t>
      </w:r>
      <w:r w:rsidRPr="00BC33CD">
        <w:rPr>
          <w:rFonts w:ascii="Times New Roman" w:hAnsi="Times New Roman" w:cs="Times New Roman"/>
          <w:b/>
          <w:color w:val="000099"/>
          <w:sz w:val="20"/>
          <w:szCs w:val="20"/>
        </w:rPr>
        <w:t xml:space="preserve"> года</w:t>
      </w:r>
    </w:p>
    <w:tbl>
      <w:tblPr>
        <w:tblW w:w="1105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3"/>
        <w:gridCol w:w="6547"/>
        <w:gridCol w:w="3827"/>
      </w:tblGrid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№№</w:t>
            </w:r>
          </w:p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п</w:t>
            </w:r>
            <w:proofErr w:type="gramEnd"/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/п</w:t>
            </w:r>
          </w:p>
        </w:tc>
        <w:tc>
          <w:tcPr>
            <w:tcW w:w="6547" w:type="dxa"/>
            <w:tcBorders>
              <w:top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Наименование услуги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ind w:hanging="104"/>
              <w:jc w:val="center"/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b/>
                <w:color w:val="000099"/>
                <w:sz w:val="18"/>
                <w:szCs w:val="18"/>
              </w:rPr>
              <w:t>Стоимость, руб.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DB0203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1.</w:t>
            </w:r>
          </w:p>
        </w:tc>
        <w:tc>
          <w:tcPr>
            <w:tcW w:w="6547" w:type="dxa"/>
          </w:tcPr>
          <w:p w:rsidR="00F67F81" w:rsidRPr="00DB0203" w:rsidRDefault="002B673F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548DD4" w:themeColor="text2" w:themeTint="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1.1.</w:t>
            </w:r>
            <w:r w:rsidR="00DB0203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записи в реестр о конвертации в отношении ценных бумаг, подлежащих отдельному владельцу.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DB0203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30,00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</w:t>
            </w:r>
          </w:p>
        </w:tc>
      </w:tr>
      <w:tr w:rsidR="00F67F81" w:rsidRPr="00BC33CD" w:rsidTr="00DB0203">
        <w:tc>
          <w:tcPr>
            <w:tcW w:w="683" w:type="dxa"/>
            <w:vMerge w:val="restart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</w:t>
            </w:r>
          </w:p>
        </w:tc>
        <w:tc>
          <w:tcPr>
            <w:tcW w:w="10374" w:type="dxa"/>
            <w:gridSpan w:val="2"/>
            <w:tcBorders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Подготовка и предоставление списка зарегистрированных лиц по запросу эмитента: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2.1.  Список   зарегистрированных лиц (типовая форма)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25,00 за одно зарегистрированное лицо, но не менее 2000,00 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2.2. Список   зарегистрированных лиц с учетом информации, полученной от номинального держателя.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25,00 за одно зарегистрированное лицо, но не менее 2500,00 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2.3.Список зарегистрированных лиц, составленный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соответствии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с критериями, указанными в запросе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35,00 за  одно зарегистрированное лицо, но не менее 2500,00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2.4. Список зарегистрированных лиц (нетиповая форма)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договоренности сторон, но не менее 6000,00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2.5.Список владельцев ценных бумаг, которым адресовано добровольное/обязательное предложение, уведомление о праве требовать выкупа, требование о выкупе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20,00 за  одно зарегистрированное лицо, но не менее 12000,00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2.6.Список владельцев выкупаемых ценных бумаг, предусмотренный статьей 84.8 ФЗ «Об акционерных обществах»  № 208-ФЗ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20,00 за  одно зарегистрированное лицо, но не менее 12000,00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2.7.Список акционеров, имеющих право требовать выкупа обществом принадлежащих им акций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20,00 за  одно зарегистрированное лицо, но не менее 12000,00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2.8. Список акционеров, имеющих преимущественное право приобретения дополнительных акций и эмиссионных ценных бумаг, конвертируемых в акции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25,00 за одно зарегистрированное лицо, но не менее 2500,00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2.9.Список лиц, имеющих право на получение доходов по ценным бумагам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50,00 за  одно зарегистрированное лицо, но не менее 3000,00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2.10.Список для начисления доходов лицам, имеющим право на получение доходов по ценным бумагам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30,00 за  одно зарегистрированное лицо, но не менее 2000,00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2.11.Подготовка и предоставление списков по п.2.1.-2.10 на электронном носителе в качестве приложения к аналогичному списку на бумажном носителе 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1000,00 </w:t>
            </w:r>
          </w:p>
          <w:p w:rsidR="00F67F81" w:rsidRPr="00BC33CD" w:rsidDel="00C404C5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2.12.Справка о количестве зарегистрированных лиц, принадлежащих им ценных бумаг, процентном соотношении к уставному капиталу эмитента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2.13. Информация о лицах, поступившая от номинальных держателей для составления </w:t>
            </w:r>
            <w:r w:rsidR="007365C9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списка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лиц, имеющих право на участие в общем собрании акционеров, на определенную дату</w:t>
            </w:r>
          </w:p>
        </w:tc>
        <w:tc>
          <w:tcPr>
            <w:tcW w:w="3827" w:type="dxa"/>
            <w:vAlign w:val="center"/>
          </w:tcPr>
          <w:p w:rsidR="00F67F81" w:rsidRPr="00BC33CD" w:rsidDel="00C404C5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25,00 за одно зарегистрированное лицо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2.14.Справка о доле государственной собственности в Уставном капитале Эмитента по состоянию на указанную дату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2.15.Информация из реестра владельцев  ценных бумаг о наличии обременения ценных бумаг обязательствами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200,00  за каждую запись, но не менее 1000,00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2.16.Предоставление информации о средневзвешенной стоимости  ценных  бумаг Эмитента за определенный период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1500,00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2.17. Справка о состоянии Эмиссионного/Казначейского счета эмитента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2.18. Справка о проведенных операциях по Эмиссионному/Казначейскому счету эмитента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50.00 за одну запись, но не менее 1000,00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2.19. Уведомление о проведении операции по Эмиссионному/ Казначейскому счету эмитента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</w:p>
        </w:tc>
        <w:tc>
          <w:tcPr>
            <w:tcW w:w="6547" w:type="dxa"/>
          </w:tcPr>
          <w:p w:rsidR="00F67F81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справки о наличии ценных бумаг на лицевом счете зарегистрированного лица по состоянию на указанную     дату</w:t>
            </w:r>
          </w:p>
          <w:p w:rsidR="003D3405" w:rsidRPr="00BC33CD" w:rsidRDefault="003D3405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справки о процентном соотношении общего количества принадлежащих зарегистрированному лицу  ценных бумаг к уставному капиталу эмитента и общему количеству ценных бумаг данной категории (типа) 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уведомления о регистрации возникновения/прекращения залога ценных бумаг (о передаче в последующий залог, передаче права залога, внесении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изменений в данные лицевых счетов залогодателя/залогодержателя)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200,00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6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  информации  о наличии/отсутствии лицевых счетов зарегистрированного лица во всех реестрах, обслуживаемых регистратором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письменной информации о выпусках ценных бумаг эмитента 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8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справки о начисленных дивидендах по отдельному году деятельности эмитента (при наличии информации у Регистратора).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500,00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9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Предоставление справки о движении ценных бумаг по счету зарегистрированного лица с указанием цены сделки    </w:t>
            </w:r>
          </w:p>
        </w:tc>
        <w:tc>
          <w:tcPr>
            <w:tcW w:w="3827" w:type="dxa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100,00</w:t>
            </w:r>
          </w:p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каждую операцию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иной информации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соглашению сторон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11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Внесение записей о размещении ценных бумаг при реорганизации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  <w:u w:val="single"/>
              </w:rPr>
              <w:t>эмитента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(слияние, разделение, выделение и присоединение)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150,00 за одну запись по каждому лицевому счету в отношении каждого выпуска ценных бумаг, но не менее 15000,00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12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Внесение в реестр записей о конвертации ценных бумаг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  <w:u w:val="single"/>
              </w:rPr>
              <w:t>эмитента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(в случае изменения номинальной стоимости ценных бумаг, консолидации (дробления) ценных бумаг, изменения прав по ценным бумагам)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30,00 за запись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отношении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одного акционера, но не менее 15000,00  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13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записей о погашении акций при реорганизации акционерного общества в общество с ограниченной ответственностью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2000,00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14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Внесение записей в реестр о передаче ценных бумаг при реорганизации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  <w:u w:val="single"/>
              </w:rPr>
              <w:t>зарегистрированного лица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: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- при преобразовании, слиянии, присоединении, разделении и выделении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Для определения стоимости услуг используется Прейскурант на услуги, оказываемые АО «Сервис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noBreakHyphen/>
              <w:t>Реестр» зарегистрированным лицам в части определения стоимости услуг при внесении записей в реестр о передаче ценных бумаг при купле-продаже, мене, дарении или любом ином переходе прав собственности. Расчет стоимости услуг осуществляется исходя из балансовой стоимости ценных бумаг, указанной в разделительном балансе/передаточном акте. При отсутствии информации о балансовой стоимости ценных бумаг  расчет стоимости услуг осуществляется исходя из  номинальной стоимости передаваемого пакета ценных бумаг.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Внесение записи об обременении/снятии обременения ЦБ обязательством по их полной оплате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1500,00 за одну запись по каждому лицевому счету в отношении каждого выпуска ценных бумаг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16</w:t>
            </w: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Выдача информации из регистрационного журнала, полученной от предыдущего реестродержателя, об операциях, проведенных по лицевому счету зарегистрированного лица в период ведения реестра предыдущим реестродержателем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200,00  за одну запись, но не менее 5000,00, в случае отсутствия операций – 5000,00</w:t>
            </w:r>
          </w:p>
        </w:tc>
      </w:tr>
      <w:tr w:rsidR="00F67F81" w:rsidRPr="00BC33CD" w:rsidTr="00DB0203">
        <w:tc>
          <w:tcPr>
            <w:tcW w:w="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Оформление документов сотрудником регистратора (за один бланк)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17.1.   - для физических лиц РФ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100,00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17.2.   - для юридических лиц резидентов РФ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500,00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17.3. - для юридических лиц нерезидентов РФ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</w:t>
            </w:r>
          </w:p>
        </w:tc>
      </w:tr>
      <w:tr w:rsidR="00F67F81" w:rsidRPr="00BC33CD" w:rsidTr="00DB0203">
        <w:tc>
          <w:tcPr>
            <w:tcW w:w="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Консультационные услуги по комплектам предоставляемых документов (для одного лица):  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18.1.   - физическим лицам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500,00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18.2.  - юридическим лицам резидентам РФ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2000,00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18.3. – юридическим лицам нерезидентам РФ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3000,00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информации и проведение операций, не связанных с переходом права собственности на ЦБ и внесением записей об обременении/снятии обременения ЦБ, ранее сроков, установленных действующим законодательством**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    100%  к стоимости соответствующей информации, но не менее 500,00  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информации и проведение операций, не связанных с переходом права собственности на ЦБ и внесением записей об обременении/снятии обременения ЦБ, в течение 3 часов***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200%  к стоимости соответствующей информации, но не менее 1000,00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Проведение операций, связанных с переходом прав собственности на ценные бумаги,   внесением записей об обременении/снятии обременения ценных бумаг  в реестре владельцев  ценных бумаг ранее сроков, предусмотренных действующим законодательством**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100% к стоимости соответствующей операции, но не менее 12000,00   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22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Проведение операций, связанных с переходом прав собственности на ценные бумаги,   внесением записей об обременении/снятии обременения ценных бумаг  в реестре владельцев  ценных бумаг в течение 3 часов***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200% к стоимости соответствующей операции, но не менее 20000,00   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23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CD2B9C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Получение выписки из ЕГРЮЛ/ЕГРИП с использованием Интернет-сервиса,  </w:t>
            </w:r>
            <w:proofErr w:type="gramStart"/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предоставляемого</w:t>
            </w:r>
            <w:proofErr w:type="gramEnd"/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Федеральной налоговой службой России.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CD2B9C" w:rsidRDefault="00B31D6A" w:rsidP="00B31D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</w:t>
            </w:r>
            <w:r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0</w:t>
            </w:r>
            <w:r w:rsidR="00F67F81" w:rsidRPr="00CD2B9C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,00 + НДС</w:t>
            </w:r>
          </w:p>
        </w:tc>
      </w:tr>
      <w:tr w:rsidR="00F67F81" w:rsidRPr="00BC33CD" w:rsidTr="00DB0203">
        <w:tc>
          <w:tcPr>
            <w:tcW w:w="68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Формирование и пересылка почтовой корреспонденции заказным письмом: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.1.   -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внутренняя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до 20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150,00  + НДС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.2.   –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международная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до 20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250,00  + НДС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Pr="00F67F81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.3.   -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внутренняя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21 гр. до 60 гр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200,00  + НДС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 w:rsidRPr="00F67F81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.4.   –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международная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21 гр. до 60 гр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300,00  + НДС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.5.   -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внутренняя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61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250,00  + НДС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.6.   –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международная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(вес от 61 гр.)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350,00  + НДС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Формирование и пересылка почтовой корреспонденции простым письмом.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50,00  + НДС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6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Отправление документов по факсу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50,00  + НДС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Отправка документов  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экспресс-почтой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 размере затрат на отправку документов с применением коэффициента 1,2   + НДС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Доставка информации и документов курьером регистратора (в пределах г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.М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осквы)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2000,00 за одну доставку + НДС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нотариально заверенных копий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1000,00   к стоимости услуг нотариуса +НДС 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30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Исполнение копий документов за 1 страницу формата А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20,00  + НДС</w:t>
            </w:r>
          </w:p>
        </w:tc>
      </w:tr>
      <w:tr w:rsidR="00F67F81" w:rsidRPr="00BC33CD" w:rsidTr="00DB0203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Выезд специалиста для приема документов вне офиса регистратора*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5000,00 + НДС 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2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переговорной комнаты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 соглашению сторон + НДС</w:t>
            </w:r>
          </w:p>
        </w:tc>
      </w:tr>
      <w:tr w:rsidR="00F67F81" w:rsidRPr="00BC33CD" w:rsidTr="00DB0203"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3</w:t>
            </w:r>
          </w:p>
        </w:tc>
        <w:tc>
          <w:tcPr>
            <w:tcW w:w="1037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Услуги Регистратора, связанные с процедурой передачи документов и информации, составляющей систему ведения реестра  владельцев  ценных бумаг,  при одностороннем расторжении договора на ведение реестра:</w:t>
            </w:r>
          </w:p>
        </w:tc>
      </w:tr>
      <w:tr w:rsidR="00F67F81" w:rsidRPr="00BC33CD" w:rsidTr="00DB0203">
        <w:trPr>
          <w:trHeight w:val="516"/>
        </w:trPr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Списка всех зарегистрированных в реестре лиц с указанием информации лицевых счетов, а именно: данных, содержащихся в анкете зарегистрированного лица, и данных о количестве, категории, типе и государственном регистрационном номере выпуска учитываемых на лицевом счете ценных бумаг, составленного на дату передачи информации и документов, составляющих систему ведения реестра, в виде электронного документа  и на бумажном носителе.</w:t>
            </w:r>
            <w:proofErr w:type="gramEnd"/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20,00 за лицевой счет, но не менее 2000,00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за формирование.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лицевых счетов более 1000 - по соглашению сторон</w:t>
            </w:r>
          </w:p>
        </w:tc>
      </w:tr>
      <w:tr w:rsidR="00F67F81" w:rsidRPr="00BC33CD" w:rsidTr="00DB0203">
        <w:trPr>
          <w:trHeight w:val="516"/>
        </w:trPr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</w:tcBorders>
          </w:tcPr>
          <w:p w:rsidR="00F67F81" w:rsidRPr="00BC33CD" w:rsidRDefault="00F67F81" w:rsidP="00070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сведений об обременении ЦБ обязательствами (список счетов зарегистрированных лиц с указанием реквизитов лицевых счетов, количества, номинальной стоимости, вида, категории и типа обремененных на них ЦБ, с указанием даты возникновения и даты прекращения обременения ЦБ обязательствами, основания возникновения обязательств, типа обязательств в бумажном виде) и документов (или их заверенных копий), послуживших основанием для внесения в реестр записей об обременении ЦБ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обязательствами,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отношении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счетов, являющихся таковыми на дату передачи информации и документов, составляющих систему ведения реестра</w:t>
            </w:r>
          </w:p>
        </w:tc>
        <w:tc>
          <w:tcPr>
            <w:tcW w:w="382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600,00 за запись, но не менее 1800,00 за формирование.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отсутствии записей – 100,00 за справку.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070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подготовка сведений о блокировании операций по счетам зарегистрированных лиц (список счетов зарегистрированных лиц с указанием реквизитов лицевых счетов, количества, номинальной стоимости, вида, категории и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типа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учитываемых на них ценных бумаг, основания возникновения блокирования в бумажном виде) и документов (или их заверенных копий), послуживших основанием для внесения в реестр записей о блокировании операций, в отношении счетов, являющихся таковыми на дату передачи информации и документов, составляющих систему ведения реестра.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600,00 за запись, но не менее 1800,00 за формирование.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отсутствии записей – 100,00 за справку.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заверенных  копии документов, являющихся основаниями для установления долей в счетах общей долевой собственности.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600,00 за документ, но не менее 1800,00 за формирование  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подбор анкет зарегистрированных лиц (отдельно по каждой категории: владельцев – физических лиц, владельцев – юридических лиц, номинальных держателей, залогодержателей, доверительных управляющих) и документов (или их копий), которые были предоставлены зарегистрированными лицами при открытии и/или изменении информации лицевых счетов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18,00 за каждую анкету, но не менее 1800,00 плюс.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500,00 за комплект документов юридического лица (оригинал).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 за комплект документов юридического лица (копия).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лицевых счетов более 1000 - по соглашению сторон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документов, содержащих информацию об эмитенте, имеющихся у регистратора (анкета эмитента, банковская карточка, свидетельство о государственной регистрации юридического лица или свидетельство о внесении записи в Единый государственный реестр юридических лиц для эмитентов, зарегистрированных до 1 июля 2002 года, устав общества, изменения к уставу, выписки  из протокола (копии протоколов) решения уполномоченного органа Эмитента о назначении руководителя исполнительного органа и т.д.)</w:t>
            </w:r>
            <w:proofErr w:type="gramEnd"/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3000,00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документов, содержащих информацию о выпусках ценных бумаг эмитента, имеющихся у регистратора (план приватизации, решения о выпусках, проспекты эмиссии и отчеты о размещении ценных бумаг, копии уведомлений о государственной регистрации выпусков ценных бумаг, уведомлений об аннулировании индивидуального номера (кода) дополнительного выпуска эмиссионных ценных бумаг, уведомлений об аннулировании ранее присвоенного государственного регистрационного номера и присвоении выпуску эмиссионных ценных бумаг нового государственного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регистрационного номера, уведомлений об аннулировании государственных регистрационных номеров дополнительных выпусков эмиссионных ценных бумаг и присвоении им государственного регистрационного номера выпуска эмиссионных ценных бумаг, к которому они являются дополнительными (объединении выпусков и присвоении им единого государственного регистрационного номера)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3000,00 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подготовка регистрационного журнала за период ведения реестра реестродержателем  (список операций в хронологическом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порядке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, произведенных Регистратором с даты начала ведения реестра Эмитента до даты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передачи информации) на бумажном носители и/или в виде электронном виде.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25,00 за одну операцию, но не менее 1800,00 за формирование.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При количестве операций более 10 000 - по </w:t>
            </w: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lastRenderedPageBreak/>
              <w:t>соглашению сторон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nil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- накладные расходы, связанные с передачей информации и документов, составляющих систему ведения реестра (процесс </w:t>
            </w:r>
            <w:proofErr w:type="gramEnd"/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передачи, оформление акта, сверка и т.п.)</w:t>
            </w:r>
          </w:p>
        </w:tc>
        <w:tc>
          <w:tcPr>
            <w:tcW w:w="3827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6000,00 по месту нахождения Регистратора.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По соглашению сторон -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месте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  указанном эмитентом</w:t>
            </w:r>
          </w:p>
        </w:tc>
      </w:tr>
      <w:tr w:rsidR="00F67F81" w:rsidRPr="00BC33CD" w:rsidTr="00DB0203">
        <w:tc>
          <w:tcPr>
            <w:tcW w:w="683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хранение первичных документов, являвшихся основанием для внесения изменений в систему ведения реестра, и иных документов, не подлежащих передаче, составляющих систему ведения реестра в течение 5-ти лет после расторжения договора.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070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Оплата производится единовременным платежом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размере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5% от стоимости услуг Регистратора по договору на ведение и хранение Реестра владельцев ценных бумаг из расчета за 5 лет</w:t>
            </w:r>
          </w:p>
        </w:tc>
      </w:tr>
      <w:tr w:rsidR="00F67F81" w:rsidRPr="00BC33CD" w:rsidTr="00DB0203">
        <w:tc>
          <w:tcPr>
            <w:tcW w:w="68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070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Коэффициент  за расторжение договора ранее сроков предусмотренных договором на оказание услуг по ведению реестра владельцев ценных бумаг 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2,0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1037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3D340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Услуги Регистратора, связанные с процедурой передачи документов и информации, составляющий систему ведения реестра владельцев ценных бумаг, подлежащих архивному хранению в течение 5-ти лет после договора на ведение реестра владельцев ценных бумаг: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070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хранение документов в течение 5-ти лет (для эмитентов, с которых не взималась за данную услугу при расторжении договора на ведение реестра владельцев ценных бумаг)</w:t>
            </w:r>
          </w:p>
        </w:tc>
        <w:tc>
          <w:tcPr>
            <w:tcW w:w="3827" w:type="dxa"/>
            <w:tcBorders>
              <w:right w:val="single" w:sz="4" w:space="0" w:color="auto"/>
            </w:tcBorders>
          </w:tcPr>
          <w:p w:rsidR="00F67F81" w:rsidRPr="00BC33CD" w:rsidRDefault="00F67F81" w:rsidP="00070C0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5% от стоимости услуг Регистратора по договору ведения реестра владельцев ценных бумаг из расчета 5 лет.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подготовка документов к передаче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4,00 за 1 лист, но не менее 1000,00 руб.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При количестве листов более 50000 – по соглашению сторон.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- накладные расходы, связанные с передачей архивных документов, составляющих систему ведения реестра (процесс передачи, оформление акта, сверка и т.п.)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6000,00 по месту нахождения Регистратора.</w:t>
            </w:r>
          </w:p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По соглашению сторон -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месте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,  указанном эмитентом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6</w:t>
            </w:r>
          </w:p>
        </w:tc>
        <w:tc>
          <w:tcPr>
            <w:tcW w:w="6547" w:type="dxa"/>
            <w:tcBorders>
              <w:top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Предоставление дополнительного  экземпляра протокола об итогах голосования на общем собрании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200,00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7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Экспертиза действующей редакции Устава клиента на предмет соответствия действующему законодательству РФ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5000,00 + НДС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8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Консультационные услуги по подготовке типового Устава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соответствии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с требованиями законодательства РФ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10000,00 + НДС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9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подготовке индивидуального Устава по критериям клиента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35000,00 + НДС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40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корпоративным вопросам, связанным с ведением реестра владельцев ценных бумаг:</w:t>
            </w:r>
          </w:p>
          <w:p w:rsidR="00F67F81" w:rsidRPr="00BC33CD" w:rsidRDefault="00A4440A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0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.1. -устные</w:t>
            </w:r>
          </w:p>
          <w:p w:rsidR="00F67F81" w:rsidRPr="00BC33CD" w:rsidRDefault="00A4440A" w:rsidP="00A4440A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0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.2. -с письменными рекомендациями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 в час</w:t>
            </w:r>
          </w:p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1000,00 в час +10000,00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1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оформлению протокола общего собрания акционеров</w:t>
            </w:r>
          </w:p>
          <w:p w:rsidR="00F67F81" w:rsidRPr="00BC33CD" w:rsidRDefault="00A4440A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96172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.1. -до 10 вопросов повестки дня</w:t>
            </w:r>
          </w:p>
          <w:p w:rsidR="00F67F81" w:rsidRPr="00BC33CD" w:rsidRDefault="00A4440A" w:rsidP="00A4440A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 w:rsidRPr="0096172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1</w:t>
            </w:r>
            <w:r w:rsidR="00F67F81"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.2. -свыше 10 вопросов повестки дня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5000,00</w:t>
            </w:r>
          </w:p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7000,00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2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оформлению документов, разработанных эмитентом</w:t>
            </w:r>
          </w:p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(протокола заседания Совета директоров (Наблюдательного совета);</w:t>
            </w:r>
          </w:p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решения генерального директора; решения единственного акционера;</w:t>
            </w:r>
          </w:p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бюллетеней для голосования на общем собрании акционеров)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3000,00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3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Консультационные услуги по оформлению отчета об итогах голосования на общем собрании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2000,00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4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Оформление протокола об итогах голосования в день проведения общего собрания акционеров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pStyle w:val="aa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5% от суммы договора на оказание услуг по  выполнению функций счетной комиссии на Собрании.</w:t>
            </w:r>
          </w:p>
        </w:tc>
      </w:tr>
      <w:tr w:rsidR="00F67F81" w:rsidRPr="00BC33CD" w:rsidTr="00DB0203">
        <w:trPr>
          <w:trHeight w:val="6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F81" w:rsidRPr="00A62F39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color w:val="000099"/>
                <w:sz w:val="18"/>
                <w:szCs w:val="18"/>
                <w:lang w:val="en-US"/>
              </w:rPr>
              <w:t>5</w:t>
            </w:r>
          </w:p>
        </w:tc>
        <w:tc>
          <w:tcPr>
            <w:tcW w:w="6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7F81" w:rsidRPr="00BC33CD" w:rsidRDefault="00F67F81" w:rsidP="00DB0203">
            <w:pPr>
              <w:pStyle w:val="aa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Выписка из протокола об итогах голосования общего собрания по отдельному вопросу повестки дня</w:t>
            </w:r>
          </w:p>
        </w:tc>
        <w:tc>
          <w:tcPr>
            <w:tcW w:w="3827" w:type="dxa"/>
            <w:tcBorders>
              <w:bottom w:val="single" w:sz="4" w:space="0" w:color="auto"/>
              <w:right w:val="single" w:sz="4" w:space="0" w:color="auto"/>
            </w:tcBorders>
          </w:tcPr>
          <w:p w:rsidR="00F67F81" w:rsidRPr="00BC33CD" w:rsidRDefault="00F67F81" w:rsidP="00DB0203">
            <w:pPr>
              <w:pStyle w:val="aa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                                    1000,00</w:t>
            </w:r>
          </w:p>
        </w:tc>
      </w:tr>
      <w:tr w:rsidR="00F67F81" w:rsidRPr="00BC33CD" w:rsidTr="00DB0203">
        <w:tc>
          <w:tcPr>
            <w:tcW w:w="1105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67F81" w:rsidRPr="00BC33CD" w:rsidRDefault="00F67F81" w:rsidP="00DB020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* стоимость услуги не включает стоимость оплаты услуг за проведение операций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реестре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и командировочные расходы.</w:t>
            </w:r>
          </w:p>
          <w:p w:rsidR="00F67F81" w:rsidRPr="00BC33CD" w:rsidRDefault="00F67F81" w:rsidP="00DB020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</w:tc>
      </w:tr>
      <w:tr w:rsidR="00F67F81" w:rsidRPr="00BC33CD" w:rsidTr="00DB0203">
        <w:tc>
          <w:tcPr>
            <w:tcW w:w="110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7F81" w:rsidRPr="00BC33CD" w:rsidRDefault="00F67F81" w:rsidP="00DB02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** услуга оказывается при технической возможности. Регистратор имеет право отказать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услуги без указания причин.</w:t>
            </w:r>
          </w:p>
          <w:p w:rsidR="00F67F81" w:rsidRPr="00BC33CD" w:rsidRDefault="00F67F81" w:rsidP="00DB02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</w:p>
          <w:p w:rsidR="00F67F81" w:rsidRPr="00BC33CD" w:rsidRDefault="00F67F81" w:rsidP="00DB0203">
            <w:pPr>
              <w:autoSpaceDE w:val="0"/>
              <w:autoSpaceDN w:val="0"/>
              <w:adjustRightInd w:val="0"/>
              <w:spacing w:after="0" w:line="240" w:lineRule="auto"/>
              <w:ind w:left="317" w:hanging="317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*** услуга оказывается при технической возможности и при условии подачи документов до 16.00 часов   текущего дня. Регистратор имеет       право отказать в </w:t>
            </w:r>
            <w:proofErr w:type="gramStart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>предоставлении</w:t>
            </w:r>
            <w:proofErr w:type="gramEnd"/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услуги без указания причин.</w:t>
            </w:r>
          </w:p>
          <w:p w:rsidR="00F67F81" w:rsidRPr="00BC33CD" w:rsidRDefault="00F67F81" w:rsidP="00DB0203">
            <w:pPr>
              <w:tabs>
                <w:tab w:val="num" w:pos="-142"/>
                <w:tab w:val="num" w:pos="840"/>
              </w:tabs>
              <w:spacing w:before="40" w:after="0" w:line="240" w:lineRule="auto"/>
              <w:jc w:val="both"/>
              <w:rPr>
                <w:rFonts w:ascii="Times New Roman" w:hAnsi="Times New Roman" w:cs="Times New Roman"/>
                <w:color w:val="000099"/>
                <w:sz w:val="18"/>
                <w:szCs w:val="18"/>
              </w:rPr>
            </w:pPr>
            <w:r w:rsidRPr="00BC33CD">
              <w:rPr>
                <w:rFonts w:ascii="Times New Roman" w:hAnsi="Times New Roman" w:cs="Times New Roman"/>
                <w:color w:val="000099"/>
                <w:sz w:val="18"/>
                <w:szCs w:val="18"/>
              </w:rPr>
              <w:t xml:space="preserve">  </w:t>
            </w:r>
          </w:p>
        </w:tc>
      </w:tr>
    </w:tbl>
    <w:p w:rsidR="00F67F81" w:rsidRPr="00BC33CD" w:rsidRDefault="00F67F81" w:rsidP="00F67F81">
      <w:pPr>
        <w:spacing w:after="0" w:line="240" w:lineRule="auto"/>
        <w:jc w:val="center"/>
        <w:rPr>
          <w:rFonts w:ascii="Times New Roman" w:hAnsi="Times New Roman" w:cs="Times New Roman"/>
          <w:b/>
          <w:color w:val="000099"/>
          <w:sz w:val="18"/>
          <w:szCs w:val="18"/>
        </w:rPr>
      </w:pPr>
    </w:p>
    <w:p w:rsidR="00F67F81" w:rsidRPr="00BC33CD" w:rsidRDefault="00F67F81" w:rsidP="00F67F81">
      <w:pPr>
        <w:jc w:val="both"/>
        <w:rPr>
          <w:rFonts w:ascii="Times New Roman" w:hAnsi="Times New Roman" w:cs="Times New Roman"/>
          <w:b/>
          <w:color w:val="000099"/>
          <w:sz w:val="18"/>
          <w:szCs w:val="18"/>
        </w:rPr>
      </w:pPr>
      <w:r w:rsidRPr="00BC33CD">
        <w:rPr>
          <w:rFonts w:ascii="Times New Roman" w:hAnsi="Times New Roman" w:cs="Times New Roman"/>
          <w:b/>
          <w:color w:val="000099"/>
          <w:sz w:val="18"/>
          <w:szCs w:val="18"/>
        </w:rPr>
        <w:t>Примечание:</w:t>
      </w:r>
    </w:p>
    <w:p w:rsidR="000C2861" w:rsidRPr="00BC33CD" w:rsidRDefault="00F67F81" w:rsidP="0041192C">
      <w:pPr>
        <w:ind w:left="-567"/>
        <w:jc w:val="both"/>
        <w:rPr>
          <w:color w:val="000099"/>
          <w:sz w:val="18"/>
          <w:szCs w:val="18"/>
        </w:rPr>
      </w:pPr>
      <w:r w:rsidRPr="00BC33CD">
        <w:rPr>
          <w:rFonts w:ascii="Times New Roman" w:hAnsi="Times New Roman" w:cs="Times New Roman"/>
          <w:color w:val="000099"/>
          <w:sz w:val="18"/>
          <w:szCs w:val="18"/>
        </w:rPr>
        <w:tab/>
      </w:r>
      <w:proofErr w:type="gramStart"/>
      <w:r w:rsidRPr="00BC33CD">
        <w:rPr>
          <w:rFonts w:ascii="Times New Roman" w:hAnsi="Times New Roman" w:cs="Times New Roman"/>
          <w:color w:val="000099"/>
          <w:sz w:val="18"/>
          <w:szCs w:val="18"/>
        </w:rPr>
        <w:t xml:space="preserve">- Услуги, перечисленные в настоящем прейскуранте, не содержащие указания на НДС, не облагаются НДС на основании Федерального закона от 28 июля 2012 г. № 145-ФЗ «О внесении изменений в отдельные законодательные акты Российской Федерации» и в соответствии с подпунктом 12.2. пункта статьи 149 Налогового кодекса Российской </w:t>
      </w:r>
      <w:r w:rsidR="00143932" w:rsidRPr="00BC33CD">
        <w:rPr>
          <w:rFonts w:ascii="Times New Roman" w:hAnsi="Times New Roman" w:cs="Times New Roman"/>
          <w:color w:val="000099"/>
          <w:sz w:val="18"/>
          <w:szCs w:val="18"/>
        </w:rPr>
        <w:t xml:space="preserve"> Федерации.</w:t>
      </w:r>
      <w:proofErr w:type="gramEnd"/>
    </w:p>
    <w:sectPr w:rsidR="000C2861" w:rsidRPr="00BC33CD" w:rsidSect="00064614">
      <w:footerReference w:type="default" r:id="rId10"/>
      <w:pgSz w:w="11906" w:h="16838"/>
      <w:pgMar w:top="737" w:right="851" w:bottom="737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0203" w:rsidRDefault="00DB0203" w:rsidP="00C27ADF">
      <w:pPr>
        <w:spacing w:after="0" w:line="240" w:lineRule="auto"/>
      </w:pPr>
      <w:r>
        <w:separator/>
      </w:r>
    </w:p>
  </w:endnote>
  <w:endnote w:type="continuationSeparator" w:id="0">
    <w:p w:rsidR="00DB0203" w:rsidRDefault="00DB0203" w:rsidP="00C27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82594"/>
      <w:docPartObj>
        <w:docPartGallery w:val="Page Numbers (Bottom of Page)"/>
        <w:docPartUnique/>
      </w:docPartObj>
    </w:sdtPr>
    <w:sdtEndPr/>
    <w:sdtContent>
      <w:p w:rsidR="00DB0203" w:rsidRDefault="00E256DF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B0203" w:rsidRPr="0041192C" w:rsidRDefault="00DB0203">
    <w:pPr>
      <w:pStyle w:val="a3"/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0203" w:rsidRDefault="00DB0203" w:rsidP="00C27ADF">
      <w:pPr>
        <w:spacing w:after="0" w:line="240" w:lineRule="auto"/>
      </w:pPr>
      <w:r>
        <w:separator/>
      </w:r>
    </w:p>
  </w:footnote>
  <w:footnote w:type="continuationSeparator" w:id="0">
    <w:p w:rsidR="00DB0203" w:rsidRDefault="00DB0203" w:rsidP="00C27A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E94B31"/>
    <w:multiLevelType w:val="multilevel"/>
    <w:tmpl w:val="A83456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0780E"/>
    <w:rsid w:val="0000488B"/>
    <w:rsid w:val="0003742B"/>
    <w:rsid w:val="00064614"/>
    <w:rsid w:val="00070C04"/>
    <w:rsid w:val="00082362"/>
    <w:rsid w:val="000933CB"/>
    <w:rsid w:val="00097A64"/>
    <w:rsid w:val="000C025F"/>
    <w:rsid w:val="000C2861"/>
    <w:rsid w:val="000E1BA4"/>
    <w:rsid w:val="000F6372"/>
    <w:rsid w:val="001202EC"/>
    <w:rsid w:val="00143932"/>
    <w:rsid w:val="00176467"/>
    <w:rsid w:val="001826AF"/>
    <w:rsid w:val="001A107F"/>
    <w:rsid w:val="001E5DE0"/>
    <w:rsid w:val="002144BD"/>
    <w:rsid w:val="00231D11"/>
    <w:rsid w:val="00267845"/>
    <w:rsid w:val="002A1A65"/>
    <w:rsid w:val="002A5976"/>
    <w:rsid w:val="002B673F"/>
    <w:rsid w:val="002C21BD"/>
    <w:rsid w:val="002C25AE"/>
    <w:rsid w:val="002D49C9"/>
    <w:rsid w:val="002E6138"/>
    <w:rsid w:val="003007C8"/>
    <w:rsid w:val="00306D6B"/>
    <w:rsid w:val="00311B12"/>
    <w:rsid w:val="00330B7A"/>
    <w:rsid w:val="003415A5"/>
    <w:rsid w:val="00363D0E"/>
    <w:rsid w:val="00370CE0"/>
    <w:rsid w:val="00382FAA"/>
    <w:rsid w:val="00393656"/>
    <w:rsid w:val="003A3B79"/>
    <w:rsid w:val="003B10D3"/>
    <w:rsid w:val="003B1776"/>
    <w:rsid w:val="003B6487"/>
    <w:rsid w:val="003D3405"/>
    <w:rsid w:val="003D41A6"/>
    <w:rsid w:val="003E66BE"/>
    <w:rsid w:val="003F67C4"/>
    <w:rsid w:val="003F71B6"/>
    <w:rsid w:val="0041192C"/>
    <w:rsid w:val="00474716"/>
    <w:rsid w:val="00475E86"/>
    <w:rsid w:val="004951E6"/>
    <w:rsid w:val="00495382"/>
    <w:rsid w:val="0050561D"/>
    <w:rsid w:val="0050780E"/>
    <w:rsid w:val="00511A2C"/>
    <w:rsid w:val="00545815"/>
    <w:rsid w:val="005518C7"/>
    <w:rsid w:val="00555914"/>
    <w:rsid w:val="005D6307"/>
    <w:rsid w:val="005F2F72"/>
    <w:rsid w:val="00605C30"/>
    <w:rsid w:val="006137D7"/>
    <w:rsid w:val="00686F9F"/>
    <w:rsid w:val="006A6378"/>
    <w:rsid w:val="00735B90"/>
    <w:rsid w:val="007365C9"/>
    <w:rsid w:val="007416A1"/>
    <w:rsid w:val="007512F3"/>
    <w:rsid w:val="00771449"/>
    <w:rsid w:val="007C6A0C"/>
    <w:rsid w:val="008074D1"/>
    <w:rsid w:val="00832995"/>
    <w:rsid w:val="0083535D"/>
    <w:rsid w:val="008B671A"/>
    <w:rsid w:val="008C7736"/>
    <w:rsid w:val="008D1E43"/>
    <w:rsid w:val="008E2FDF"/>
    <w:rsid w:val="008E6EE4"/>
    <w:rsid w:val="009357C5"/>
    <w:rsid w:val="00942B48"/>
    <w:rsid w:val="00946295"/>
    <w:rsid w:val="00952818"/>
    <w:rsid w:val="00960A39"/>
    <w:rsid w:val="0096172D"/>
    <w:rsid w:val="00987127"/>
    <w:rsid w:val="009B4F50"/>
    <w:rsid w:val="009C4B06"/>
    <w:rsid w:val="009E5B57"/>
    <w:rsid w:val="009F7897"/>
    <w:rsid w:val="00A07EC8"/>
    <w:rsid w:val="00A17A1A"/>
    <w:rsid w:val="00A423D4"/>
    <w:rsid w:val="00A4440A"/>
    <w:rsid w:val="00A478A0"/>
    <w:rsid w:val="00A633FD"/>
    <w:rsid w:val="00A8399C"/>
    <w:rsid w:val="00A84B3E"/>
    <w:rsid w:val="00A93672"/>
    <w:rsid w:val="00B00B84"/>
    <w:rsid w:val="00B00BAC"/>
    <w:rsid w:val="00B31D6A"/>
    <w:rsid w:val="00B500E8"/>
    <w:rsid w:val="00B56BDD"/>
    <w:rsid w:val="00B6321C"/>
    <w:rsid w:val="00B66EA2"/>
    <w:rsid w:val="00B7137E"/>
    <w:rsid w:val="00B74046"/>
    <w:rsid w:val="00B7484D"/>
    <w:rsid w:val="00B919D9"/>
    <w:rsid w:val="00BC33CD"/>
    <w:rsid w:val="00BD2A51"/>
    <w:rsid w:val="00BE74EB"/>
    <w:rsid w:val="00BF51FB"/>
    <w:rsid w:val="00BF72E7"/>
    <w:rsid w:val="00C01A8F"/>
    <w:rsid w:val="00C03807"/>
    <w:rsid w:val="00C053A8"/>
    <w:rsid w:val="00C27ADF"/>
    <w:rsid w:val="00C356BE"/>
    <w:rsid w:val="00C404C5"/>
    <w:rsid w:val="00C42DEE"/>
    <w:rsid w:val="00C632E3"/>
    <w:rsid w:val="00C875D6"/>
    <w:rsid w:val="00C97CC3"/>
    <w:rsid w:val="00CE5551"/>
    <w:rsid w:val="00CF4DA6"/>
    <w:rsid w:val="00D3673E"/>
    <w:rsid w:val="00D8379A"/>
    <w:rsid w:val="00D84B06"/>
    <w:rsid w:val="00DB0203"/>
    <w:rsid w:val="00DB3BC5"/>
    <w:rsid w:val="00DD4EB4"/>
    <w:rsid w:val="00DE4973"/>
    <w:rsid w:val="00E0546E"/>
    <w:rsid w:val="00E256DF"/>
    <w:rsid w:val="00E2590C"/>
    <w:rsid w:val="00E53A9A"/>
    <w:rsid w:val="00EE05DC"/>
    <w:rsid w:val="00F07C4E"/>
    <w:rsid w:val="00F1035E"/>
    <w:rsid w:val="00F15117"/>
    <w:rsid w:val="00F159BA"/>
    <w:rsid w:val="00F17070"/>
    <w:rsid w:val="00F40E5C"/>
    <w:rsid w:val="00F47C93"/>
    <w:rsid w:val="00F67F81"/>
    <w:rsid w:val="00F7227D"/>
    <w:rsid w:val="00FA636E"/>
    <w:rsid w:val="00FB7F70"/>
    <w:rsid w:val="00FC3458"/>
    <w:rsid w:val="00FD2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B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07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0780E"/>
  </w:style>
  <w:style w:type="paragraph" w:styleId="a5">
    <w:name w:val="Balloon Text"/>
    <w:basedOn w:val="a"/>
    <w:link w:val="a6"/>
    <w:uiPriority w:val="99"/>
    <w:semiHidden/>
    <w:unhideWhenUsed/>
    <w:rsid w:val="002C2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5A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4119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1192C"/>
  </w:style>
  <w:style w:type="paragraph" w:styleId="a9">
    <w:name w:val="List Paragraph"/>
    <w:basedOn w:val="a"/>
    <w:uiPriority w:val="34"/>
    <w:qFormat/>
    <w:rsid w:val="00A17A1A"/>
    <w:pPr>
      <w:ind w:left="720"/>
      <w:contextualSpacing/>
    </w:pPr>
  </w:style>
  <w:style w:type="paragraph" w:styleId="aa">
    <w:name w:val="No Spacing"/>
    <w:uiPriority w:val="1"/>
    <w:qFormat/>
    <w:rsid w:val="00F151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BDC6A5-0FB8-4A38-AFB6-0EA15B5E2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2669</Words>
  <Characters>15216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servis-reestr</Company>
  <LinksUpToDate>false</LinksUpToDate>
  <CharactersWithSpaces>17850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shulakova</dc:creator>
  <cp:lastModifiedBy>Макарова Любовь Владимировна</cp:lastModifiedBy>
  <cp:revision>3</cp:revision>
  <cp:lastPrinted>2018-01-09T12:04:00Z</cp:lastPrinted>
  <dcterms:created xsi:type="dcterms:W3CDTF">2018-09-21T08:25:00Z</dcterms:created>
  <dcterms:modified xsi:type="dcterms:W3CDTF">2018-09-21T08:41:00Z</dcterms:modified>
</cp:coreProperties>
</file>